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70" w:rsidRDefault="00B57F70" w:rsidP="00FC5F48">
      <w:pPr>
        <w:pBdr>
          <w:top w:val="nil"/>
          <w:left w:val="nil"/>
          <w:bottom w:val="nil"/>
          <w:right w:val="nil"/>
          <w:between w:val="nil"/>
        </w:pBdr>
        <w:spacing w:before="32" w:after="0" w:line="240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ANEXO VII – MINUTA DO CONTRATO</w:t>
      </w:r>
    </w:p>
    <w:p w:rsidR="00B57F70" w:rsidRDefault="00B57F70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Default="00B57F70" w:rsidP="004E1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rPr>
          <w:rFonts w:ascii="Times New Roman" w:eastAsia="Times New Roman" w:hAnsi="Times New Roman" w:cs="Times New Roman"/>
          <w:sz w:val="23"/>
          <w:szCs w:val="23"/>
        </w:rPr>
      </w:pPr>
    </w:p>
    <w:p w:rsidR="00B57F70" w:rsidRPr="00B57F70" w:rsidRDefault="00B57F70" w:rsidP="00B57F70">
      <w:pPr>
        <w:spacing w:after="120" w:line="259" w:lineRule="auto"/>
        <w:jc w:val="center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Contrato nº XX/2023</w:t>
      </w:r>
    </w:p>
    <w:p w:rsidR="00B57F70" w:rsidRPr="00B57F70" w:rsidRDefault="00B57F70" w:rsidP="00B57F70">
      <w:pPr>
        <w:spacing w:after="160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 xml:space="preserve">Contrato de Concessão que ente si celebram o </w:t>
      </w:r>
      <w:r w:rsidRPr="00B57F70">
        <w:rPr>
          <w:rFonts w:ascii="Times" w:hAnsi="Times" w:cs="Times New Roman"/>
          <w:b/>
          <w:sz w:val="24"/>
          <w:szCs w:val="24"/>
          <w:lang w:eastAsia="en-US"/>
        </w:rPr>
        <w:t>MUNICIPIO DE DELMIRO GOUVEIA</w:t>
      </w:r>
      <w:r w:rsidRPr="00B57F70">
        <w:rPr>
          <w:rFonts w:ascii="Times" w:hAnsi="Times" w:cs="Times New Roman"/>
          <w:sz w:val="24"/>
          <w:szCs w:val="24"/>
          <w:lang w:eastAsia="en-US"/>
        </w:rPr>
        <w:t xml:space="preserve">, Pessoa Jurídica de Direito Público interno, inscrito no </w:t>
      </w:r>
      <w:r w:rsidRPr="00B57F70">
        <w:rPr>
          <w:rFonts w:ascii="Times" w:hAnsi="Times" w:cs="Times New Roman"/>
          <w:b/>
          <w:sz w:val="24"/>
          <w:szCs w:val="24"/>
          <w:lang w:eastAsia="en-US"/>
        </w:rPr>
        <w:t>CNPJ sob o nº 12.224.895/0001-27</w:t>
      </w:r>
      <w:r w:rsidRPr="00B57F70">
        <w:rPr>
          <w:rFonts w:ascii="Times" w:hAnsi="Times" w:cs="Times New Roman"/>
          <w:sz w:val="24"/>
          <w:szCs w:val="24"/>
          <w:lang w:eastAsia="en-US"/>
        </w:rPr>
        <w:t xml:space="preserve">, possuindo sede na Prefeitura Municipal, situada na Praça da Matriz, nº 08, Centro, Delmiro Gouveia, Estado de Alagoas, neste ato representado pela Prefeita </w:t>
      </w:r>
      <w:r w:rsidRPr="00B57F70">
        <w:rPr>
          <w:rFonts w:ascii="Times" w:hAnsi="Times" w:cs="Times New Roman"/>
          <w:b/>
          <w:sz w:val="24"/>
          <w:szCs w:val="24"/>
          <w:lang w:eastAsia="en-US"/>
        </w:rPr>
        <w:t>ELIZIANE FERREIRA COSTA</w:t>
      </w:r>
      <w:r w:rsidRPr="00B57F70">
        <w:rPr>
          <w:rFonts w:ascii="Times" w:hAnsi="Times" w:cs="Times New Roman"/>
          <w:sz w:val="24"/>
          <w:szCs w:val="24"/>
          <w:lang w:eastAsia="en-US"/>
        </w:rPr>
        <w:t xml:space="preserve">, portador da carteira de identidade RG nº XXXXXXX, inscrito no CPF sob o nº XXX, domiciliado na Rua XXXXXX, Bairro XXXXX, CEP 57480-000, cidade de Delmiro Gouveia/AL e, do outro lado, o Sr. XXXXXXXX, inscrito no CPF sob o nº XXXXX residente e domiciliado na Rua XXXXXX, bairro XXXXX, Delmiro Gouveia/AL, ajustam e firmam o presente </w:t>
      </w:r>
      <w:r w:rsidRPr="00B57F70">
        <w:rPr>
          <w:rFonts w:ascii="Times" w:hAnsi="Times" w:cs="Times New Roman"/>
          <w:b/>
          <w:sz w:val="24"/>
          <w:szCs w:val="24"/>
          <w:lang w:eastAsia="en-US"/>
        </w:rPr>
        <w:t xml:space="preserve">CONTRATO, </w:t>
      </w:r>
      <w:r w:rsidRPr="00B57F70">
        <w:rPr>
          <w:rFonts w:ascii="Times" w:hAnsi="Times" w:cs="Times New Roman"/>
          <w:sz w:val="24"/>
          <w:szCs w:val="24"/>
          <w:lang w:eastAsia="en-US"/>
        </w:rPr>
        <w:t>através do Edital de Chamamento Público nº XXXXX, e seus respectivos anexos e termo de referência, mediante as cláusulas e condições a seguir estabelecidas.</w:t>
      </w:r>
    </w:p>
    <w:p w:rsidR="00B57F70" w:rsidRPr="00267218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PRIMEIRA – DO OBJETO</w:t>
      </w:r>
    </w:p>
    <w:p w:rsidR="00B57F70" w:rsidRPr="00267218" w:rsidRDefault="00B57F70" w:rsidP="00B57F70">
      <w:pPr>
        <w:numPr>
          <w:ilvl w:val="1"/>
          <w:numId w:val="13"/>
        </w:numPr>
        <w:spacing w:after="160" w:line="259" w:lineRule="auto"/>
        <w:contextualSpacing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267218">
        <w:rPr>
          <w:rFonts w:ascii="Times" w:hAnsi="Times" w:cs="Times New Roman"/>
          <w:sz w:val="24"/>
          <w:szCs w:val="24"/>
          <w:lang w:eastAsia="en-US"/>
        </w:rPr>
        <w:t>Constitui objeto do presente contrato a concessão de fomento cultural para Organização da Sociedade Civil que trabalham com cultura no município de Delmiro Gouveia.</w:t>
      </w:r>
    </w:p>
    <w:p w:rsidR="00B57F70" w:rsidRPr="00267218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267218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267218">
        <w:rPr>
          <w:rFonts w:ascii="Times" w:hAnsi="Times" w:cs="Times New Roman"/>
          <w:b/>
          <w:sz w:val="24"/>
          <w:szCs w:val="24"/>
          <w:lang w:eastAsia="en-US"/>
        </w:rPr>
        <w:t>CLÁUSULA SEGUNDA – DOS VALORES E REPASSES FINANCEIROS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267218">
        <w:rPr>
          <w:rFonts w:ascii="Times" w:hAnsi="Times" w:cs="Times New Roman"/>
          <w:sz w:val="24"/>
          <w:szCs w:val="24"/>
          <w:lang w:eastAsia="en-US"/>
        </w:rPr>
        <w:t>O valor total a ser repassado será de R$ XXX (XXX) a serem pagas em uma única parcela</w:t>
      </w:r>
      <w:r w:rsidRPr="00B57F70">
        <w:rPr>
          <w:rFonts w:ascii="Times" w:hAnsi="Times" w:cs="Times New Roman"/>
          <w:sz w:val="24"/>
          <w:szCs w:val="24"/>
          <w:lang w:eastAsia="en-US"/>
        </w:rPr>
        <w:t>;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TERCEIRA – DAS OBRIGAÇÕES DA CONTRATANTE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 xml:space="preserve">I – Liberar recursos </w:t>
      </w:r>
      <w:proofErr w:type="gramStart"/>
      <w:r w:rsidRPr="00B57F70">
        <w:rPr>
          <w:rFonts w:ascii="Times" w:hAnsi="Times" w:cs="Times New Roman"/>
          <w:sz w:val="24"/>
          <w:szCs w:val="24"/>
          <w:lang w:eastAsia="en-US"/>
        </w:rPr>
        <w:t>dos repasse</w:t>
      </w:r>
      <w:proofErr w:type="gramEnd"/>
      <w:r w:rsidRPr="00B57F70">
        <w:rPr>
          <w:rFonts w:ascii="Times" w:hAnsi="Times" w:cs="Times New Roman"/>
          <w:sz w:val="24"/>
          <w:szCs w:val="24"/>
          <w:lang w:eastAsia="en-US"/>
        </w:rPr>
        <w:t>;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II – Acompanhar a execução do objeto deste contrato;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III – Tomar as providências administrativas cabíveis, no caso de a instituição não cumprir as exigências previstas no termo de referência e no respectivo Edital.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QUARTA – DAS OBRIGAÇÕES DO CONTRATADO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O fomento, em razão do presente instrumento, obriga-se a: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I – Executar a proposta inicial apresentada mediante o projeto técnico – Anexo II;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II – Arcar com todos os custos da proposta apresentada – Anexo II, independentemente do valor repassado;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III – Não transferir a outrem, no todo ou em parte, o objeto deste Contrato;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IV – Prestar contas nos moldes definidos na Cláusula Oitava deste Contrato, observando o prazo e documentação comprobatória de despesa.</w:t>
      </w:r>
    </w:p>
    <w:p w:rsid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Parágrafo único. O valor repassado deverá ser destinado EXCLUSIVAMENTE à consecução do objeto proposto pelo projeto técnico.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16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QUINTA – DA DOTAÇÃO ORÇAMENTÁRIA</w:t>
      </w:r>
    </w:p>
    <w:tbl>
      <w:tblPr>
        <w:tblStyle w:val="Tabelacomgrade1"/>
        <w:tblW w:w="5841" w:type="pct"/>
        <w:tblInd w:w="-714" w:type="dxa"/>
        <w:tblLook w:val="04A0" w:firstRow="1" w:lastRow="0" w:firstColumn="1" w:lastColumn="0" w:noHBand="0" w:noVBand="1"/>
      </w:tblPr>
      <w:tblGrid>
        <w:gridCol w:w="3519"/>
        <w:gridCol w:w="7330"/>
      </w:tblGrid>
      <w:tr w:rsidR="00B57F70" w:rsidRPr="00B57F70" w:rsidTr="000A6CDF">
        <w:tc>
          <w:tcPr>
            <w:tcW w:w="5000" w:type="pct"/>
            <w:gridSpan w:val="2"/>
          </w:tcPr>
          <w:p w:rsidR="00B57F70" w:rsidRPr="00B57F70" w:rsidRDefault="00B57F70" w:rsidP="00B57F70">
            <w:pPr>
              <w:spacing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Estrutura Programática</w:t>
            </w:r>
          </w:p>
        </w:tc>
      </w:tr>
      <w:tr w:rsidR="00B57F70" w:rsidRPr="00B57F70" w:rsidTr="000A6CDF">
        <w:tc>
          <w:tcPr>
            <w:tcW w:w="1622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Órgão:</w:t>
            </w:r>
          </w:p>
        </w:tc>
        <w:tc>
          <w:tcPr>
            <w:tcW w:w="3378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12 - Secretaria</w:t>
            </w:r>
            <w:proofErr w:type="gramEnd"/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Municipal de Turismo, Cultura e Esportes</w:t>
            </w:r>
          </w:p>
        </w:tc>
      </w:tr>
      <w:tr w:rsidR="00B57F70" w:rsidRPr="00B57F70" w:rsidTr="000A6CDF">
        <w:tc>
          <w:tcPr>
            <w:tcW w:w="1622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Unidade Orçamentária:</w:t>
            </w:r>
          </w:p>
        </w:tc>
        <w:tc>
          <w:tcPr>
            <w:tcW w:w="3378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1212 - Secretaria</w:t>
            </w:r>
            <w:proofErr w:type="gramEnd"/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Municipal de Turismo, Cultura e Esportes</w:t>
            </w:r>
          </w:p>
        </w:tc>
      </w:tr>
      <w:tr w:rsidR="00B57F70" w:rsidRPr="00B57F70" w:rsidTr="000A6CDF">
        <w:tc>
          <w:tcPr>
            <w:tcW w:w="1622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Funcional Programática:</w:t>
            </w:r>
          </w:p>
        </w:tc>
        <w:tc>
          <w:tcPr>
            <w:tcW w:w="3378" w:type="pct"/>
          </w:tcPr>
          <w:p w:rsidR="00B57F70" w:rsidRPr="00B57F70" w:rsidRDefault="00B57F70" w:rsidP="00B57F70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2020 – Apoio</w:t>
            </w:r>
            <w:proofErr w:type="gramEnd"/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às Atividades Cívicas, Culturais e Tradicionais</w:t>
            </w:r>
          </w:p>
        </w:tc>
      </w:tr>
      <w:tr w:rsidR="00B57F70" w:rsidRPr="00B57F70" w:rsidTr="000A6CDF">
        <w:tc>
          <w:tcPr>
            <w:tcW w:w="1622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Elemento de Despesa:                  </w:t>
            </w:r>
          </w:p>
        </w:tc>
        <w:tc>
          <w:tcPr>
            <w:tcW w:w="3378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3390.41 – Contribuições</w:t>
            </w:r>
          </w:p>
        </w:tc>
      </w:tr>
      <w:tr w:rsidR="00B57F70" w:rsidRPr="00B57F70" w:rsidTr="000A6CDF">
        <w:tc>
          <w:tcPr>
            <w:tcW w:w="1622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Recurso:</w:t>
            </w:r>
          </w:p>
        </w:tc>
        <w:tc>
          <w:tcPr>
            <w:tcW w:w="3378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1500 – Recursos Não Vínculados de Impostos</w:t>
            </w:r>
          </w:p>
        </w:tc>
      </w:tr>
      <w:tr w:rsidR="00B57F70" w:rsidRPr="00B57F70" w:rsidTr="000A6CDF">
        <w:tc>
          <w:tcPr>
            <w:tcW w:w="1622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Recurso:</w:t>
            </w:r>
          </w:p>
        </w:tc>
        <w:tc>
          <w:tcPr>
            <w:tcW w:w="3378" w:type="pct"/>
          </w:tcPr>
          <w:p w:rsidR="00B57F70" w:rsidRPr="00B57F70" w:rsidRDefault="00B57F70" w:rsidP="00B57F70">
            <w:pPr>
              <w:spacing w:line="31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>1709 – Transferência</w:t>
            </w:r>
            <w:proofErr w:type="gramEnd"/>
            <w:r w:rsidRPr="00B57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 União Referente à Compensação Financeira de Recursos hídricos</w:t>
            </w:r>
          </w:p>
        </w:tc>
      </w:tr>
    </w:tbl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SEXTA – DA VIGÊNCIADO CONTRATO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Este contrato entrará em vigência a partir da assinatura deste instrumento.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SÉTIMA – DAS CONTRAPARTIDAS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7.1. Sem prejuízo das obrigações definidas na Cláusula Quarta, deverão, ainda:</w:t>
      </w:r>
    </w:p>
    <w:p w:rsidR="00B57F70" w:rsidRPr="00B57F70" w:rsidRDefault="00B57F70" w:rsidP="00B57F7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Deverá ser realizada contrapartida, que consiste na realização da apresentação musical, em conformidade com as diretrizes, cooperação e planejamento definido pela Secretaria Municipal de Cultura, Turismo e Esportes;</w:t>
      </w:r>
    </w:p>
    <w:p w:rsidR="00B57F70" w:rsidRPr="00B57F70" w:rsidRDefault="00B57F70" w:rsidP="00B57F70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A proposta de contrapartida deverá constar no projeto técnico, anexo II.</w:t>
      </w:r>
    </w:p>
    <w:p w:rsidR="00B57F70" w:rsidRPr="00B57F70" w:rsidRDefault="00B57F70" w:rsidP="00B57F70">
      <w:pPr>
        <w:spacing w:after="160" w:line="259" w:lineRule="auto"/>
        <w:ind w:left="720"/>
        <w:contextualSpacing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OITAVA – DA PRESTAÇÃO DE CONTAS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8.1 – A prestação de contas deverá ser realizada dentro do prazo de 30(trinta) dias a partir da execução do objeto deste contrato.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 xml:space="preserve">8.2 – </w:t>
      </w:r>
      <w:proofErr w:type="gramStart"/>
      <w:r w:rsidRPr="00B57F70">
        <w:rPr>
          <w:rFonts w:ascii="Times" w:hAnsi="Times" w:cs="Times New Roman"/>
          <w:sz w:val="24"/>
          <w:szCs w:val="24"/>
          <w:lang w:eastAsia="en-US"/>
        </w:rPr>
        <w:t>Os proponente</w:t>
      </w:r>
      <w:proofErr w:type="gramEnd"/>
      <w:r w:rsidRPr="00B57F70">
        <w:rPr>
          <w:rFonts w:ascii="Times" w:hAnsi="Times" w:cs="Times New Roman"/>
          <w:sz w:val="24"/>
          <w:szCs w:val="24"/>
          <w:lang w:eastAsia="en-US"/>
        </w:rPr>
        <w:t xml:space="preserve"> deverão apresentar relatório técnico das atividades realizadas e notas fiscais para a prestação de contas de apoio financeiro.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8.3 – Não serão admitidos comprovantes relativos a despesas realizadas fora do período de Carnaval 2023, conforme descrito no Edital de Chamamento Público Nº02/20233.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 xml:space="preserve">8.4 – O beneficiado que não cumprir com as obrigações estipuladas neste contrato ou cujo relatório final de prestação de contas não for aprovado, será considerado inadimplente e terá inscrição do débito decorrente na dívida ativa do Município, independentemente de demais providências de natureza administrativa e judicial. Terá também, de devolver recursos obtidos através do fomento.   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NONA – DA VINCULAÇÃO LEGAL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proofErr w:type="gramStart"/>
      <w:r w:rsidRPr="00B57F70">
        <w:rPr>
          <w:rFonts w:ascii="Times" w:hAnsi="Times" w:cs="Times New Roman"/>
          <w:sz w:val="24"/>
          <w:szCs w:val="24"/>
          <w:lang w:eastAsia="en-US"/>
        </w:rPr>
        <w:t>9.1 – Este</w:t>
      </w:r>
      <w:proofErr w:type="gramEnd"/>
      <w:r w:rsidRPr="00B57F70">
        <w:rPr>
          <w:rFonts w:ascii="Times" w:hAnsi="Times" w:cs="Times New Roman"/>
          <w:sz w:val="24"/>
          <w:szCs w:val="24"/>
          <w:lang w:eastAsia="en-US"/>
        </w:rPr>
        <w:t xml:space="preserve"> Contrato vincula-se ao Edital de Chamamento Público nº 02/2023, para a concessão de patrocínio aos Blocos de Rua e Escolas de Samba, Carnaval Delmiro Gouveia/AL.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lastRenderedPageBreak/>
        <w:t>9.2 – O presente instrumento, em razão do seu objetivo e natureza, não gera entre as partes nenhuma obrigação de qualquer vínculo de naturez</w:t>
      </w:r>
      <w:r>
        <w:rPr>
          <w:rFonts w:ascii="Times" w:hAnsi="Times" w:cs="Times New Roman"/>
          <w:sz w:val="24"/>
          <w:szCs w:val="24"/>
          <w:lang w:eastAsia="en-US"/>
        </w:rPr>
        <w:t xml:space="preserve">a trabalhista ou </w:t>
      </w:r>
      <w:proofErr w:type="gramStart"/>
      <w:r>
        <w:rPr>
          <w:rFonts w:ascii="Times" w:hAnsi="Times" w:cs="Times New Roman"/>
          <w:sz w:val="24"/>
          <w:szCs w:val="24"/>
          <w:lang w:eastAsia="en-US"/>
        </w:rPr>
        <w:t>previdenciária</w:t>
      </w:r>
      <w:proofErr w:type="gramEnd"/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DÉCIMA – DAS SANÇÕES ADMINISTRATIVAS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10.1 – O descumprimento ou inobservância pelo proponente de quaisquer das obrigações assumidas neste instrumento, implicará a resolução de pleno direito deste contrato.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 xml:space="preserve">10.2 – O contratado que não comprovar a correta aplicação dos recursos obtidos através deste Edital de Chamamento Público, ficará sujeito ao pagamento do valor corrigido pela variação aplicável aos tributos municipais, acrescidos de multa de 10% (dez por cento), ficando ainda excluído da participação de quaisquer EDITAL, PROJETOS CULTURAIS, TURÍSTICOS, ESPORTIVOS E DE INCENTIVO DO MUNICÍPIO pelo prazo de 05 (cinco) anos, sem prejuízo </w:t>
      </w:r>
      <w:proofErr w:type="gramStart"/>
      <w:r w:rsidRPr="00B57F70">
        <w:rPr>
          <w:rFonts w:ascii="Times" w:hAnsi="Times" w:cs="Times New Roman"/>
          <w:sz w:val="24"/>
          <w:szCs w:val="24"/>
          <w:lang w:eastAsia="en-US"/>
        </w:rPr>
        <w:t>das demais penalidade</w:t>
      </w:r>
      <w:proofErr w:type="gramEnd"/>
      <w:r w:rsidRPr="00B57F70">
        <w:rPr>
          <w:rFonts w:ascii="Times" w:hAnsi="Times" w:cs="Times New Roman"/>
          <w:sz w:val="24"/>
          <w:szCs w:val="24"/>
          <w:lang w:eastAsia="en-US"/>
        </w:rPr>
        <w:t xml:space="preserve"> prevista na lei em vigência. 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DÉCIMA PRIMEIRA – DA RECISÃO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 xml:space="preserve">11.2 – As instituições culturais, trabalhadores ou trabalhadoras da cultura </w:t>
      </w:r>
      <w:proofErr w:type="gramStart"/>
      <w:r w:rsidRPr="00B57F70">
        <w:rPr>
          <w:rFonts w:ascii="Times" w:hAnsi="Times" w:cs="Times New Roman"/>
          <w:sz w:val="24"/>
          <w:szCs w:val="24"/>
          <w:lang w:eastAsia="en-US"/>
        </w:rPr>
        <w:t>contemplado(</w:t>
      </w:r>
      <w:proofErr w:type="gramEnd"/>
      <w:r w:rsidRPr="00B57F70">
        <w:rPr>
          <w:rFonts w:ascii="Times" w:hAnsi="Times" w:cs="Times New Roman"/>
          <w:sz w:val="24"/>
          <w:szCs w:val="24"/>
          <w:lang w:eastAsia="en-US"/>
        </w:rPr>
        <w:t>a)s ficarão obrigado a devolver aos cofres públicos e recurso financeiro recebido, devidamente atualizado;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DÉCIMA SEGUNDA – DO FORO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12.1 – As questões decorrentes da execução deste instrumento que não possam ser dirimidas administrativamente serão processadas e julgadas no Foro da Comarca de Delmiro Gouveia/AL.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CLÁUSULA DÉCIMA TERCEIRA – DAS DISPOSIÇÕES FINAIS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13.1. Declaram as partes que este Contrato corresponde à manifestação final, completa e exclusiva do acordo entre elas celebrado. E, por assim estarem de pleno acordo, assinam o presente instrumento, em 02 (duas) vias, de igual teor e forma, para todos os fins de direito, na presença das duas testemunhas abaixo, que a tudo assistiram.</w:t>
      </w:r>
    </w:p>
    <w:p w:rsidR="00B57F70" w:rsidRPr="00B57F70" w:rsidRDefault="00B57F70" w:rsidP="00B57F70">
      <w:pPr>
        <w:spacing w:after="16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/>
        <w:jc w:val="center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FOMENTANTE</w:t>
      </w:r>
    </w:p>
    <w:p w:rsidR="00B57F70" w:rsidRPr="00B57F70" w:rsidRDefault="00B57F70" w:rsidP="00B57F70">
      <w:pPr>
        <w:spacing w:after="0"/>
        <w:jc w:val="center"/>
        <w:rPr>
          <w:rFonts w:ascii="Times" w:hAnsi="Times" w:cs="Times New Roman"/>
          <w:b/>
          <w:sz w:val="24"/>
          <w:szCs w:val="24"/>
          <w:lang w:eastAsia="en-US"/>
        </w:rPr>
      </w:pPr>
      <w:r w:rsidRPr="00B57F70">
        <w:rPr>
          <w:rFonts w:ascii="Times" w:hAnsi="Times" w:cs="Times New Roman"/>
          <w:b/>
          <w:sz w:val="24"/>
          <w:szCs w:val="24"/>
          <w:lang w:eastAsia="en-US"/>
        </w:rPr>
        <w:t>Município de Delmiro Gouveia</w:t>
      </w:r>
    </w:p>
    <w:p w:rsidR="00B57F70" w:rsidRDefault="00B57F70" w:rsidP="00B57F70">
      <w:pPr>
        <w:spacing w:after="120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120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Eliziane Ferreira Costa Lima</w:t>
      </w:r>
    </w:p>
    <w:p w:rsidR="00B57F70" w:rsidRP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Prefeita</w:t>
      </w:r>
    </w:p>
    <w:p w:rsid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  <w:r>
        <w:rPr>
          <w:rFonts w:ascii="Times" w:hAnsi="Times" w:cs="Times New Roman"/>
          <w:sz w:val="24"/>
          <w:szCs w:val="24"/>
          <w:lang w:eastAsia="en-US"/>
        </w:rPr>
        <w:t>ASSINATURA</w:t>
      </w:r>
    </w:p>
    <w:p w:rsid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NOME DO PROPONENTE</w:t>
      </w:r>
    </w:p>
    <w:p w:rsid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267218" w:rsidRDefault="00B57F70" w:rsidP="00B57F70">
      <w:pPr>
        <w:spacing w:after="160" w:line="259" w:lineRule="auto"/>
        <w:jc w:val="right"/>
        <w:rPr>
          <w:rFonts w:ascii="Times" w:hAnsi="Times" w:cs="Times New Roman"/>
          <w:sz w:val="24"/>
          <w:szCs w:val="24"/>
          <w:lang w:eastAsia="en-US"/>
        </w:rPr>
      </w:pPr>
      <w:r w:rsidRPr="00267218">
        <w:rPr>
          <w:rFonts w:ascii="Times" w:hAnsi="Times" w:cs="Times New Roman"/>
          <w:sz w:val="24"/>
          <w:szCs w:val="24"/>
          <w:lang w:eastAsia="en-US"/>
        </w:rPr>
        <w:t>Delmiro Gouveia/AL, XX de XXXXX de 2023.</w:t>
      </w:r>
    </w:p>
    <w:p w:rsidR="00B57F70" w:rsidRPr="00B57F70" w:rsidRDefault="00B57F70" w:rsidP="00B57F70">
      <w:pPr>
        <w:spacing w:after="160" w:line="259" w:lineRule="auto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TESTEMUNHAS</w:t>
      </w:r>
    </w:p>
    <w:p w:rsidR="00B57F70" w:rsidRPr="00B57F70" w:rsidRDefault="00B57F70" w:rsidP="00B57F70">
      <w:pPr>
        <w:spacing w:after="0" w:line="259" w:lineRule="auto"/>
        <w:jc w:val="center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NOME:_____________________________________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CPF: _______________________________________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RG: ________________________________________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NOME:_____________________________________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CPF: _______________________________________</w:t>
      </w:r>
    </w:p>
    <w:p w:rsidR="00B57F70" w:rsidRPr="00B57F70" w:rsidRDefault="00B57F70" w:rsidP="00B57F70">
      <w:pPr>
        <w:spacing w:after="0" w:line="259" w:lineRule="auto"/>
        <w:jc w:val="both"/>
        <w:rPr>
          <w:rFonts w:ascii="Times" w:hAnsi="Times" w:cs="Times New Roman"/>
          <w:sz w:val="24"/>
          <w:szCs w:val="24"/>
          <w:lang w:eastAsia="en-US"/>
        </w:rPr>
      </w:pPr>
      <w:r w:rsidRPr="00B57F70">
        <w:rPr>
          <w:rFonts w:ascii="Times" w:hAnsi="Times" w:cs="Times New Roman"/>
          <w:sz w:val="24"/>
          <w:szCs w:val="24"/>
          <w:lang w:eastAsia="en-US"/>
        </w:rPr>
        <w:t>RG: ________________________________________</w:t>
      </w:r>
    </w:p>
    <w:p w:rsidR="00B57F70" w:rsidRDefault="00B57F70" w:rsidP="00B57F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5E" w:rsidRDefault="0022495E">
      <w:pPr>
        <w:spacing w:after="0" w:line="240" w:lineRule="auto"/>
      </w:pPr>
      <w:r>
        <w:separator/>
      </w:r>
    </w:p>
  </w:endnote>
  <w:endnote w:type="continuationSeparator" w:id="0">
    <w:p w:rsidR="0022495E" w:rsidRDefault="0022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5E" w:rsidRDefault="0022495E">
      <w:pPr>
        <w:spacing w:after="0" w:line="240" w:lineRule="auto"/>
      </w:pPr>
      <w:r>
        <w:separator/>
      </w:r>
    </w:p>
  </w:footnote>
  <w:footnote w:type="continuationSeparator" w:id="0">
    <w:p w:rsidR="0022495E" w:rsidRDefault="0022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1367C2" wp14:editId="78806E64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12A95"/>
    <w:rsid w:val="00224887"/>
    <w:rsid w:val="0022495E"/>
    <w:rsid w:val="0023402E"/>
    <w:rsid w:val="002357DF"/>
    <w:rsid w:val="00241056"/>
    <w:rsid w:val="0024206B"/>
    <w:rsid w:val="0025500C"/>
    <w:rsid w:val="00264338"/>
    <w:rsid w:val="00267218"/>
    <w:rsid w:val="00271D4C"/>
    <w:rsid w:val="00296F1C"/>
    <w:rsid w:val="002A1C94"/>
    <w:rsid w:val="002A4D4D"/>
    <w:rsid w:val="002A7E35"/>
    <w:rsid w:val="002D0786"/>
    <w:rsid w:val="002D25C3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B1611"/>
    <w:rsid w:val="007E3EEE"/>
    <w:rsid w:val="007F2235"/>
    <w:rsid w:val="007F6489"/>
    <w:rsid w:val="00801C0C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376AB"/>
    <w:rsid w:val="00950800"/>
    <w:rsid w:val="00952040"/>
    <w:rsid w:val="00962B29"/>
    <w:rsid w:val="00964A94"/>
    <w:rsid w:val="0098479C"/>
    <w:rsid w:val="0098649A"/>
    <w:rsid w:val="009865E6"/>
    <w:rsid w:val="009955AC"/>
    <w:rsid w:val="009A4F2A"/>
    <w:rsid w:val="009B3528"/>
    <w:rsid w:val="009B39E6"/>
    <w:rsid w:val="009B7C86"/>
    <w:rsid w:val="009D086D"/>
    <w:rsid w:val="009E2486"/>
    <w:rsid w:val="00A12138"/>
    <w:rsid w:val="00A227A9"/>
    <w:rsid w:val="00A33499"/>
    <w:rsid w:val="00A420B4"/>
    <w:rsid w:val="00A56816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5F48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4</cp:revision>
  <cp:lastPrinted>2023-01-27T06:47:00Z</cp:lastPrinted>
  <dcterms:created xsi:type="dcterms:W3CDTF">2023-01-31T11:50:00Z</dcterms:created>
  <dcterms:modified xsi:type="dcterms:W3CDTF">2023-01-31T11:52:00Z</dcterms:modified>
</cp:coreProperties>
</file>